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5EB3F895" w:rsidR="006C77B0" w:rsidRPr="00DF37C2" w:rsidRDefault="006C77B0" w:rsidP="006C77B0">
      <w:pPr>
        <w:rPr>
          <w:rFonts w:ascii="Helvetica" w:hAnsi="Helvetica"/>
          <w:sz w:val="22"/>
          <w:szCs w:val="22"/>
        </w:rPr>
      </w:pPr>
      <w:r w:rsidRPr="00DF37C2">
        <w:rPr>
          <w:rFonts w:ascii="Helvetica" w:hAnsi="Helvetica"/>
          <w:sz w:val="22"/>
          <w:szCs w:val="22"/>
        </w:rPr>
        <w:t>Autoimmune polyendocrinopathy candidiasis ectodermal dystrophy (APECED) is a recessive autoimmune disease where patients suffer from various endocrine and ectodermal disorders.</w:t>
      </w:r>
      <w:r w:rsidRPr="00DF37C2">
        <w:rPr>
          <w:rStyle w:val="EndnoteReference"/>
          <w:rFonts w:ascii="Helvetica" w:hAnsi="Helvetica"/>
          <w:sz w:val="22"/>
          <w:szCs w:val="22"/>
        </w:rPr>
        <w:endnoteReference w:id="1"/>
      </w:r>
      <w:r w:rsidRPr="00DF37C2">
        <w:rPr>
          <w:rFonts w:ascii="Helvetica" w:hAnsi="Helvetica"/>
          <w:sz w:val="22"/>
          <w:szCs w:val="22"/>
        </w:rPr>
        <w:t xml:space="preserve"> APECED is caused by a loss of function in the </w:t>
      </w:r>
      <w:proofErr w:type="spellStart"/>
      <w:r w:rsidRPr="00DF37C2">
        <w:rPr>
          <w:rFonts w:ascii="Helvetica" w:hAnsi="Helvetica"/>
          <w:sz w:val="22"/>
          <w:szCs w:val="22"/>
        </w:rPr>
        <w:t>AutoImmune</w:t>
      </w:r>
      <w:proofErr w:type="spellEnd"/>
      <w:r w:rsidRPr="00DF37C2">
        <w:rPr>
          <w:rFonts w:ascii="Helvetica" w:hAnsi="Helvetica"/>
          <w:sz w:val="22"/>
          <w:szCs w:val="22"/>
        </w:rPr>
        <w:t xml:space="preserve"> Regulator (AIRE), which is a transcription factor that plays a crucial role in maintaining self-tolerance.</w:t>
      </w:r>
      <w:r w:rsidRPr="00DF37C2">
        <w:rPr>
          <w:rStyle w:val="EndnoteReference"/>
          <w:rFonts w:ascii="Helvetica" w:hAnsi="Helvetica"/>
          <w:sz w:val="22"/>
          <w:szCs w:val="22"/>
        </w:rPr>
        <w:t xml:space="preserve"> </w:t>
      </w:r>
      <w:r w:rsidRPr="00DF37C2">
        <w:rPr>
          <w:rStyle w:val="EndnoteReference"/>
          <w:rFonts w:ascii="Helvetica" w:hAnsi="Helvetica"/>
          <w:sz w:val="22"/>
          <w:szCs w:val="22"/>
        </w:rPr>
        <w:endnoteReference w:id="2"/>
      </w:r>
      <w:r w:rsidRPr="00DF37C2">
        <w:rPr>
          <w:rFonts w:ascii="Helvetica" w:hAnsi="Helvetica"/>
          <w:sz w:val="22"/>
          <w:szCs w:val="22"/>
        </w:rPr>
        <w:t xml:space="preserve"> AIRE’s primary role is to maintain self-tolerance by promoting expression of self-antigens in the thymic epithelial cells which kill self-reactive immune cells </w:t>
      </w:r>
      <w:r w:rsidR="00746ADF">
        <w:rPr>
          <w:rFonts w:ascii="Helvetica" w:hAnsi="Helvetica"/>
          <w:sz w:val="22"/>
          <w:szCs w:val="22"/>
        </w:rPr>
        <w:t>before they enter circulation</w:t>
      </w:r>
      <w:r w:rsidRPr="00DF37C2">
        <w:rPr>
          <w:rFonts w:ascii="Helvetica" w:hAnsi="Helvetica"/>
          <w:sz w:val="22"/>
          <w:szCs w:val="22"/>
        </w:rPr>
        <w:t>.</w:t>
      </w:r>
      <w:r w:rsidRPr="00DF37C2">
        <w:rPr>
          <w:rStyle w:val="EndnoteReference"/>
          <w:rFonts w:ascii="Helvetica" w:hAnsi="Helvetica"/>
          <w:sz w:val="22"/>
          <w:szCs w:val="22"/>
        </w:rPr>
        <w:t xml:space="preserve"> </w:t>
      </w:r>
      <w:r w:rsidRPr="00DF37C2">
        <w:rPr>
          <w:rStyle w:val="EndnoteReference"/>
          <w:rFonts w:ascii="Helvetica" w:hAnsi="Helvetica"/>
          <w:sz w:val="22"/>
          <w:szCs w:val="22"/>
        </w:rPr>
        <w:endnoteReference w:id="3"/>
      </w:r>
      <w:r w:rsidRPr="00DF37C2">
        <w:rPr>
          <w:rFonts w:ascii="Helvetica" w:hAnsi="Helvetica"/>
          <w:sz w:val="22"/>
          <w:szCs w:val="22"/>
        </w:rPr>
        <w:t xml:space="preserve"> When AIRE is lost, self-reactive immune cells survive and give rise to autoimmune disease. Recent studies have also identified populations of extra</w:t>
      </w:r>
      <w:r w:rsidR="00207BA3">
        <w:rPr>
          <w:rFonts w:ascii="Helvetica" w:hAnsi="Helvetica"/>
          <w:sz w:val="22"/>
          <w:szCs w:val="22"/>
        </w:rPr>
        <w:t xml:space="preserve"> Thymic AIRE expressing C</w:t>
      </w:r>
      <w:r w:rsidRPr="00DF37C2">
        <w:rPr>
          <w:rFonts w:ascii="Helvetica" w:hAnsi="Helvetica"/>
          <w:sz w:val="22"/>
          <w:szCs w:val="22"/>
        </w:rPr>
        <w:t>ells (</w:t>
      </w:r>
      <w:proofErr w:type="spellStart"/>
      <w:r w:rsidRPr="00DF37C2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>) in secondary lymphoid organs</w:t>
      </w:r>
      <w:r w:rsidR="00AE37E6" w:rsidRPr="00DF37C2">
        <w:rPr>
          <w:rFonts w:ascii="Helvetica" w:hAnsi="Helvetica"/>
          <w:sz w:val="22"/>
          <w:szCs w:val="22"/>
        </w:rPr>
        <w:t>,</w:t>
      </w:r>
      <w:r w:rsidRPr="00DF37C2">
        <w:rPr>
          <w:rFonts w:ascii="Helvetica" w:hAnsi="Helvetica"/>
          <w:sz w:val="22"/>
          <w:szCs w:val="22"/>
        </w:rPr>
        <w:t xml:space="preserve"> such as lymph nodes and the spleen.</w:t>
      </w:r>
      <w:r w:rsidRPr="00DF37C2">
        <w:rPr>
          <w:rStyle w:val="EndnoteReference"/>
          <w:rFonts w:ascii="Helvetica" w:hAnsi="Helvetica"/>
          <w:sz w:val="22"/>
          <w:szCs w:val="22"/>
        </w:rPr>
        <w:endnoteReference w:id="4"/>
      </w:r>
      <w:r w:rsidRPr="00DF37C2">
        <w:rPr>
          <w:rFonts w:ascii="Helvetica" w:hAnsi="Helvetica"/>
          <w:sz w:val="22"/>
          <w:szCs w:val="22"/>
        </w:rPr>
        <w:t xml:space="preserve"> While AIRE promotes the expression of </w:t>
      </w:r>
      <w:r w:rsidR="00746ADF">
        <w:rPr>
          <w:rFonts w:ascii="Helvetica" w:hAnsi="Helvetica"/>
          <w:sz w:val="22"/>
          <w:szCs w:val="22"/>
        </w:rPr>
        <w:t>tissue specific antigens (TSAs)</w:t>
      </w:r>
      <w:r w:rsidRPr="00DF37C2">
        <w:rPr>
          <w:rFonts w:ascii="Helvetica" w:hAnsi="Helvetica"/>
          <w:sz w:val="22"/>
          <w:szCs w:val="22"/>
        </w:rPr>
        <w:t xml:space="preserve"> in both thymic and </w:t>
      </w:r>
      <w:proofErr w:type="spellStart"/>
      <w:r w:rsidRPr="00DF37C2">
        <w:rPr>
          <w:rFonts w:ascii="Helvetica" w:hAnsi="Helvetica"/>
          <w:sz w:val="22"/>
          <w:szCs w:val="22"/>
        </w:rPr>
        <w:t>extrathymic</w:t>
      </w:r>
      <w:proofErr w:type="spellEnd"/>
      <w:r w:rsidRPr="00DF37C2">
        <w:rPr>
          <w:rFonts w:ascii="Helvetica" w:hAnsi="Helvetica"/>
          <w:sz w:val="22"/>
          <w:szCs w:val="22"/>
        </w:rPr>
        <w:t xml:space="preserve"> cells, the specific antigens expressed </w:t>
      </w:r>
      <w:r w:rsidR="00EE7071">
        <w:rPr>
          <w:rFonts w:ascii="Helvetica" w:hAnsi="Helvetica"/>
          <w:sz w:val="22"/>
          <w:szCs w:val="22"/>
        </w:rPr>
        <w:t xml:space="preserve">differ between the thymic cells and </w:t>
      </w:r>
      <w:proofErr w:type="spellStart"/>
      <w:r w:rsidR="00EE7071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>.</w:t>
      </w:r>
      <w:r w:rsidRPr="00DF37C2">
        <w:rPr>
          <w:rStyle w:val="EndnoteReference"/>
          <w:rFonts w:ascii="Helvetica" w:hAnsi="Helvetica"/>
          <w:sz w:val="22"/>
          <w:szCs w:val="22"/>
        </w:rPr>
        <w:t xml:space="preserve"> </w:t>
      </w:r>
      <w:r w:rsidRPr="00DF37C2">
        <w:rPr>
          <w:rStyle w:val="EndnoteReference"/>
          <w:rFonts w:ascii="Helvetica" w:hAnsi="Helvetica"/>
          <w:sz w:val="22"/>
          <w:szCs w:val="22"/>
        </w:rPr>
        <w:endnoteReference w:id="5"/>
      </w:r>
      <w:r w:rsidRPr="00DF37C2">
        <w:rPr>
          <w:rFonts w:ascii="Helvetica" w:hAnsi="Helvetica"/>
          <w:sz w:val="22"/>
          <w:szCs w:val="22"/>
        </w:rPr>
        <w:t xml:space="preserve"> </w:t>
      </w:r>
      <w:r w:rsidRPr="00DF37C2">
        <w:rPr>
          <w:rFonts w:ascii="Helvetica" w:hAnsi="Helvetica"/>
          <w:i/>
          <w:sz w:val="22"/>
          <w:szCs w:val="22"/>
        </w:rPr>
        <w:t>Despite these findings, the role of AIRE in promoting transcription of these unique</w:t>
      </w:r>
      <w:r w:rsidR="00746ADF">
        <w:rPr>
          <w:rFonts w:ascii="Helvetica" w:hAnsi="Helvetica"/>
          <w:i/>
          <w:sz w:val="22"/>
          <w:szCs w:val="22"/>
        </w:rPr>
        <w:t xml:space="preserve"> </w:t>
      </w:r>
      <w:r w:rsidRPr="00DF37C2">
        <w:rPr>
          <w:rFonts w:ascii="Helvetica" w:hAnsi="Helvetica"/>
          <w:i/>
          <w:sz w:val="22"/>
          <w:szCs w:val="22"/>
        </w:rPr>
        <w:t xml:space="preserve">TSAs in </w:t>
      </w:r>
      <w:proofErr w:type="spellStart"/>
      <w:r w:rsidRPr="00DF37C2">
        <w:rPr>
          <w:rFonts w:ascii="Helvetica" w:hAnsi="Helvetica"/>
          <w:i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i/>
          <w:sz w:val="22"/>
          <w:szCs w:val="22"/>
        </w:rPr>
        <w:t xml:space="preserve"> remains unclear.</w:t>
      </w:r>
    </w:p>
    <w:p w14:paraId="5D16F25F" w14:textId="77777777" w:rsidR="006C77B0" w:rsidRPr="00DF37C2" w:rsidRDefault="006C77B0" w:rsidP="006C77B0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545D11F5" w14:textId="3707BB5E" w:rsidR="006C77B0" w:rsidRPr="00DF37C2" w:rsidRDefault="006C77B0" w:rsidP="006C77B0">
      <w:pPr>
        <w:rPr>
          <w:rFonts w:ascii="Helvetica" w:hAnsi="Helvetica"/>
          <w:sz w:val="22"/>
          <w:szCs w:val="22"/>
        </w:rPr>
      </w:pPr>
      <w:r w:rsidRPr="00DF37C2">
        <w:rPr>
          <w:rFonts w:ascii="Helvetica" w:hAnsi="Helvetica"/>
          <w:sz w:val="22"/>
          <w:szCs w:val="22"/>
        </w:rPr>
        <w:t xml:space="preserve">My </w:t>
      </w:r>
      <w:r w:rsidRPr="00DF37C2">
        <w:rPr>
          <w:rFonts w:ascii="Helvetica" w:hAnsi="Helvetica"/>
          <w:b/>
          <w:sz w:val="22"/>
          <w:szCs w:val="22"/>
        </w:rPr>
        <w:t xml:space="preserve">primary goal </w:t>
      </w:r>
      <w:r w:rsidRPr="00DF37C2">
        <w:rPr>
          <w:rFonts w:ascii="Helvetica" w:hAnsi="Helvetica"/>
          <w:sz w:val="22"/>
          <w:szCs w:val="22"/>
        </w:rPr>
        <w:t xml:space="preserve">is to </w:t>
      </w:r>
      <w:r w:rsidR="006B2593" w:rsidRPr="00DF37C2">
        <w:rPr>
          <w:rFonts w:ascii="Helvetica" w:hAnsi="Helvetica"/>
          <w:sz w:val="22"/>
          <w:szCs w:val="22"/>
        </w:rPr>
        <w:t>uncover</w:t>
      </w:r>
      <w:r w:rsidRPr="00DF37C2">
        <w:rPr>
          <w:rFonts w:ascii="Helvetica" w:hAnsi="Helvetica"/>
          <w:sz w:val="22"/>
          <w:szCs w:val="22"/>
        </w:rPr>
        <w:t xml:space="preserve"> the mechanisms through which AIRE </w:t>
      </w:r>
      <w:r w:rsidR="00A0425A" w:rsidRPr="00DF37C2">
        <w:rPr>
          <w:rFonts w:ascii="Helvetica" w:hAnsi="Helvetica"/>
          <w:sz w:val="22"/>
          <w:szCs w:val="22"/>
        </w:rPr>
        <w:t xml:space="preserve">promotes </w:t>
      </w:r>
      <w:r w:rsidRPr="00DF37C2">
        <w:rPr>
          <w:rFonts w:ascii="Helvetica" w:hAnsi="Helvetica"/>
          <w:sz w:val="22"/>
          <w:szCs w:val="22"/>
        </w:rPr>
        <w:t xml:space="preserve">the expression of unique antigens in </w:t>
      </w:r>
      <w:proofErr w:type="spellStart"/>
      <w:r w:rsidRPr="00DF37C2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 xml:space="preserve">. My </w:t>
      </w:r>
      <w:r w:rsidRPr="00DF37C2">
        <w:rPr>
          <w:rFonts w:ascii="Helvetica" w:hAnsi="Helvetica"/>
          <w:b/>
          <w:sz w:val="22"/>
          <w:szCs w:val="22"/>
        </w:rPr>
        <w:t xml:space="preserve">hypothesis </w:t>
      </w:r>
      <w:r w:rsidRPr="00DF37C2">
        <w:rPr>
          <w:rFonts w:ascii="Helvetica" w:hAnsi="Helvetica"/>
          <w:sz w:val="22"/>
          <w:szCs w:val="22"/>
        </w:rPr>
        <w:t xml:space="preserve">is that the AIRE transcription complex in </w:t>
      </w:r>
      <w:proofErr w:type="spellStart"/>
      <w:r w:rsidRPr="00DF37C2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 xml:space="preserve"> </w:t>
      </w:r>
      <w:r w:rsidR="00456C13">
        <w:rPr>
          <w:rFonts w:ascii="Helvetica" w:hAnsi="Helvetica"/>
          <w:sz w:val="22"/>
          <w:szCs w:val="22"/>
        </w:rPr>
        <w:t>involves different</w:t>
      </w:r>
      <w:r w:rsidRPr="00DF37C2">
        <w:rPr>
          <w:rFonts w:ascii="Helvetica" w:hAnsi="Helvetica"/>
          <w:sz w:val="22"/>
          <w:szCs w:val="22"/>
        </w:rPr>
        <w:t xml:space="preserve"> cofactors</w:t>
      </w:r>
      <w:r w:rsidR="00E06C58" w:rsidRPr="00DF37C2">
        <w:rPr>
          <w:rFonts w:ascii="Helvetica" w:hAnsi="Helvetica"/>
          <w:sz w:val="22"/>
          <w:szCs w:val="22"/>
        </w:rPr>
        <w:t xml:space="preserve"> from those in the </w:t>
      </w:r>
      <w:r w:rsidR="008A6879">
        <w:rPr>
          <w:rFonts w:ascii="Helvetica" w:hAnsi="Helvetica"/>
          <w:sz w:val="22"/>
          <w:szCs w:val="22"/>
        </w:rPr>
        <w:t>thymus which leads to different TSA expression.</w:t>
      </w:r>
    </w:p>
    <w:p w14:paraId="1186CFFB" w14:textId="77777777" w:rsidR="006C77B0" w:rsidRPr="00DF37C2" w:rsidRDefault="006C77B0" w:rsidP="006C77B0">
      <w:pPr>
        <w:rPr>
          <w:rFonts w:ascii="Helvetica" w:hAnsi="Helvetica"/>
          <w:sz w:val="22"/>
          <w:szCs w:val="22"/>
        </w:rPr>
      </w:pPr>
    </w:p>
    <w:p w14:paraId="7BE579D7" w14:textId="0DEE962C" w:rsidR="006C77B0" w:rsidRPr="004B6B6F" w:rsidRDefault="006C77B0" w:rsidP="006C77B0">
      <w:pPr>
        <w:rPr>
          <w:rFonts w:ascii="Helvetica" w:hAnsi="Helvetica"/>
          <w:b/>
          <w:sz w:val="22"/>
          <w:szCs w:val="22"/>
        </w:rPr>
      </w:pPr>
      <w:r w:rsidRPr="00DF37C2">
        <w:rPr>
          <w:rFonts w:ascii="Helvetica" w:hAnsi="Helvetica"/>
          <w:b/>
          <w:sz w:val="22"/>
          <w:szCs w:val="22"/>
        </w:rPr>
        <w:t xml:space="preserve">Aim 1: Determine which </w:t>
      </w:r>
      <w:r w:rsidR="00DF37C2" w:rsidRPr="00DF37C2">
        <w:rPr>
          <w:rFonts w:ascii="Helvetica" w:hAnsi="Helvetica"/>
          <w:b/>
          <w:sz w:val="22"/>
          <w:szCs w:val="22"/>
        </w:rPr>
        <w:t>AIRE domains</w:t>
      </w:r>
      <w:r w:rsidRPr="00DF37C2">
        <w:rPr>
          <w:rFonts w:ascii="Helvetica" w:hAnsi="Helvetica"/>
          <w:b/>
          <w:sz w:val="22"/>
          <w:szCs w:val="22"/>
        </w:rPr>
        <w:t xml:space="preserve"> are necessary for TSA expression in</w:t>
      </w:r>
      <w:r w:rsidRPr="004B6B6F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4B6B6F">
        <w:rPr>
          <w:rFonts w:ascii="Helvetica" w:hAnsi="Helvetica"/>
          <w:b/>
          <w:sz w:val="22"/>
          <w:szCs w:val="22"/>
        </w:rPr>
        <w:t>eTACs</w:t>
      </w:r>
      <w:proofErr w:type="spellEnd"/>
      <w:r w:rsidRPr="004B6B6F">
        <w:rPr>
          <w:rFonts w:ascii="Helvetica" w:hAnsi="Helvetica"/>
          <w:b/>
          <w:sz w:val="22"/>
          <w:szCs w:val="22"/>
        </w:rPr>
        <w:t xml:space="preserve">. </w:t>
      </w:r>
    </w:p>
    <w:p w14:paraId="18A7C377" w14:textId="3416B822" w:rsidR="005D7FFE" w:rsidRPr="004B6B6F" w:rsidRDefault="006C77B0" w:rsidP="006C77B0">
      <w:r w:rsidRPr="004B6B6F">
        <w:rPr>
          <w:rFonts w:ascii="Helvetica" w:hAnsi="Helvetica"/>
          <w:b/>
          <w:sz w:val="22"/>
          <w:szCs w:val="22"/>
        </w:rPr>
        <w:t>Approach:</w:t>
      </w:r>
      <w:r w:rsidRPr="004B6B6F">
        <w:rPr>
          <w:rFonts w:ascii="Helvetica" w:hAnsi="Helvetica"/>
          <w:sz w:val="22"/>
          <w:szCs w:val="22"/>
        </w:rPr>
        <w:t xml:space="preserve"> </w:t>
      </w:r>
      <w:r w:rsidR="004B6B6F">
        <w:rPr>
          <w:rFonts w:ascii="Helvetica" w:hAnsi="Helvetica"/>
          <w:sz w:val="22"/>
          <w:szCs w:val="22"/>
        </w:rPr>
        <w:t>Deletion</w:t>
      </w:r>
      <w:r w:rsidR="004B6B6F" w:rsidRPr="004B6B6F">
        <w:rPr>
          <w:rFonts w:ascii="Helvetica" w:hAnsi="Helvetica"/>
          <w:sz w:val="22"/>
          <w:szCs w:val="22"/>
        </w:rPr>
        <w:t xml:space="preserve"> constructs with </w:t>
      </w:r>
      <w:r w:rsidR="004B6B6F">
        <w:rPr>
          <w:rFonts w:ascii="Helvetica" w:hAnsi="Helvetica"/>
          <w:sz w:val="22"/>
          <w:szCs w:val="22"/>
        </w:rPr>
        <w:t>only the</w:t>
      </w:r>
      <w:r w:rsidR="004B6B6F" w:rsidRPr="004B6B6F">
        <w:rPr>
          <w:rFonts w:ascii="Helvetica" w:hAnsi="Helvetica"/>
          <w:sz w:val="22"/>
          <w:szCs w:val="22"/>
        </w:rPr>
        <w:t xml:space="preserve"> HSR, SAND, or PH</w:t>
      </w:r>
      <w:r w:rsidR="004B6B6F" w:rsidRPr="004B6B6F">
        <w:rPr>
          <w:rFonts w:ascii="Helvetica" w:hAnsi="Helvetica"/>
          <w:sz w:val="22"/>
          <w:szCs w:val="22"/>
        </w:rPr>
        <w:t>D domain</w:t>
      </w:r>
      <w:r w:rsidR="004B6B6F">
        <w:rPr>
          <w:rFonts w:ascii="Helvetica" w:hAnsi="Helvetica"/>
          <w:sz w:val="22"/>
          <w:szCs w:val="22"/>
        </w:rPr>
        <w:t>s from AIRE</w:t>
      </w:r>
      <w:r w:rsidR="004B6B6F" w:rsidRPr="004B6B6F">
        <w:rPr>
          <w:rFonts w:ascii="Helvetica" w:hAnsi="Helvetica"/>
          <w:sz w:val="22"/>
          <w:szCs w:val="22"/>
        </w:rPr>
        <w:t xml:space="preserve"> </w:t>
      </w:r>
      <w:r w:rsidRPr="004B6B6F">
        <w:rPr>
          <w:rFonts w:ascii="Helvetica" w:hAnsi="Helvetica"/>
          <w:sz w:val="22"/>
          <w:szCs w:val="22"/>
        </w:rPr>
        <w:t>w</w:t>
      </w:r>
      <w:r w:rsidRPr="00DF37C2">
        <w:rPr>
          <w:rFonts w:ascii="Helvetica" w:hAnsi="Helvetica"/>
          <w:sz w:val="22"/>
          <w:szCs w:val="22"/>
        </w:rPr>
        <w:t xml:space="preserve">ill be inserted into a </w:t>
      </w:r>
      <w:proofErr w:type="spellStart"/>
      <w:r w:rsidRPr="00DF37C2">
        <w:rPr>
          <w:rFonts w:ascii="Helvetica" w:hAnsi="Helvetica"/>
          <w:sz w:val="22"/>
          <w:szCs w:val="22"/>
        </w:rPr>
        <w:t>Cre</w:t>
      </w:r>
      <w:proofErr w:type="spellEnd"/>
      <w:r w:rsidRPr="00DF37C2">
        <w:rPr>
          <w:rFonts w:ascii="Helvetica" w:hAnsi="Helvetica"/>
          <w:sz w:val="22"/>
          <w:szCs w:val="22"/>
        </w:rPr>
        <w:t>/</w:t>
      </w:r>
      <w:r w:rsidRPr="00DF37C2">
        <w:rPr>
          <w:rFonts w:ascii="Helvetica" w:hAnsi="Helvetica"/>
          <w:i/>
          <w:sz w:val="22"/>
          <w:szCs w:val="22"/>
        </w:rPr>
        <w:t>lox</w:t>
      </w:r>
      <w:r w:rsidRPr="00DF37C2">
        <w:rPr>
          <w:rFonts w:ascii="Helvetica" w:hAnsi="Helvetica"/>
          <w:sz w:val="22"/>
          <w:szCs w:val="22"/>
        </w:rPr>
        <w:t xml:space="preserve"> system for inducible gene expression</w:t>
      </w:r>
      <w:r w:rsidR="003B6955">
        <w:rPr>
          <w:rFonts w:ascii="Helvetica" w:hAnsi="Helvetica"/>
          <w:sz w:val="22"/>
          <w:szCs w:val="22"/>
        </w:rPr>
        <w:t xml:space="preserve"> in mice</w:t>
      </w:r>
      <w:r w:rsidRPr="00DF37C2">
        <w:rPr>
          <w:rFonts w:ascii="Helvetica" w:hAnsi="Helvetica"/>
          <w:sz w:val="22"/>
          <w:szCs w:val="22"/>
        </w:rPr>
        <w:t xml:space="preserve"> to allow controlled expression of the altered AIRE protein in only </w:t>
      </w:r>
      <w:proofErr w:type="spellStart"/>
      <w:r w:rsidRPr="00DF37C2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>.</w:t>
      </w:r>
      <w:r w:rsidRPr="00DF37C2">
        <w:rPr>
          <w:rStyle w:val="EndnoteReference"/>
          <w:rFonts w:ascii="Helvetica" w:hAnsi="Helvetica"/>
          <w:sz w:val="22"/>
          <w:szCs w:val="22"/>
        </w:rPr>
        <w:endnoteReference w:id="6"/>
      </w:r>
      <w:r w:rsidRPr="00DF37C2">
        <w:rPr>
          <w:rFonts w:ascii="Helvetica" w:hAnsi="Helvetica"/>
          <w:sz w:val="22"/>
          <w:szCs w:val="22"/>
        </w:rPr>
        <w:t xml:space="preserve"> </w:t>
      </w:r>
      <w:r w:rsidR="008F3973">
        <w:rPr>
          <w:rFonts w:ascii="Helvetica" w:hAnsi="Helvetica"/>
          <w:sz w:val="22"/>
          <w:szCs w:val="22"/>
        </w:rPr>
        <w:t>The</w:t>
      </w:r>
      <w:r w:rsidRPr="00DF37C2">
        <w:rPr>
          <w:rFonts w:ascii="Helvetica" w:hAnsi="Helvetica"/>
          <w:sz w:val="22"/>
          <w:szCs w:val="22"/>
        </w:rPr>
        <w:t xml:space="preserve"> expression </w:t>
      </w:r>
      <w:r w:rsidR="001B736E">
        <w:rPr>
          <w:rFonts w:ascii="Helvetica" w:hAnsi="Helvetica"/>
          <w:sz w:val="22"/>
          <w:szCs w:val="22"/>
        </w:rPr>
        <w:t xml:space="preserve">pattern of </w:t>
      </w:r>
      <w:proofErr w:type="spellStart"/>
      <w:r w:rsidRPr="00DF37C2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 xml:space="preserve"> with each </w:t>
      </w:r>
      <w:r w:rsidR="001B736E">
        <w:rPr>
          <w:rFonts w:ascii="Helvetica" w:hAnsi="Helvetica"/>
          <w:sz w:val="22"/>
          <w:szCs w:val="22"/>
        </w:rPr>
        <w:t xml:space="preserve">individual </w:t>
      </w:r>
      <w:r w:rsidRPr="00DF37C2">
        <w:rPr>
          <w:rFonts w:ascii="Helvetica" w:hAnsi="Helvetica"/>
          <w:sz w:val="22"/>
          <w:szCs w:val="22"/>
        </w:rPr>
        <w:t>AIRE domain</w:t>
      </w:r>
      <w:r w:rsidR="00472C43">
        <w:rPr>
          <w:rFonts w:ascii="Helvetica" w:hAnsi="Helvetica"/>
          <w:sz w:val="22"/>
          <w:szCs w:val="22"/>
        </w:rPr>
        <w:t>,</w:t>
      </w:r>
      <w:r w:rsidRPr="00DF37C2">
        <w:rPr>
          <w:rFonts w:ascii="Helvetica" w:hAnsi="Helvetica"/>
          <w:sz w:val="22"/>
          <w:szCs w:val="22"/>
        </w:rPr>
        <w:t xml:space="preserve"> along with wild type mice</w:t>
      </w:r>
      <w:r w:rsidR="00472C43">
        <w:rPr>
          <w:rFonts w:ascii="Helvetica" w:hAnsi="Helvetica"/>
          <w:sz w:val="22"/>
          <w:szCs w:val="22"/>
        </w:rPr>
        <w:t>,</w:t>
      </w:r>
      <w:r w:rsidRPr="00DF37C2">
        <w:rPr>
          <w:rFonts w:ascii="Helvetica" w:hAnsi="Helvetica"/>
          <w:sz w:val="22"/>
          <w:szCs w:val="22"/>
        </w:rPr>
        <w:t xml:space="preserve"> will be analyzed using </w:t>
      </w:r>
      <w:r w:rsidR="001B736E">
        <w:rPr>
          <w:rFonts w:ascii="Helvetica" w:hAnsi="Helvetica"/>
          <w:sz w:val="22"/>
          <w:szCs w:val="22"/>
        </w:rPr>
        <w:t>RNA-seq</w:t>
      </w:r>
      <w:r w:rsidRPr="00DF37C2">
        <w:rPr>
          <w:rFonts w:ascii="Helvetica" w:hAnsi="Helvetica"/>
          <w:sz w:val="22"/>
          <w:szCs w:val="22"/>
        </w:rPr>
        <w:t xml:space="preserve">. </w:t>
      </w:r>
    </w:p>
    <w:p w14:paraId="30D0D7EB" w14:textId="0923EC89" w:rsidR="005D7FFE" w:rsidRDefault="006C77B0" w:rsidP="006C77B0">
      <w:pPr>
        <w:rPr>
          <w:rFonts w:ascii="Helvetica" w:hAnsi="Helvetica"/>
          <w:sz w:val="22"/>
          <w:szCs w:val="22"/>
        </w:rPr>
      </w:pPr>
      <w:r w:rsidRPr="00DF37C2">
        <w:rPr>
          <w:rFonts w:ascii="Helvetica" w:hAnsi="Helvetica"/>
          <w:b/>
          <w:sz w:val="22"/>
          <w:szCs w:val="22"/>
        </w:rPr>
        <w:t>Rationale:</w:t>
      </w:r>
      <w:r w:rsidRPr="00DF37C2">
        <w:rPr>
          <w:rFonts w:ascii="Helvetica" w:hAnsi="Helvetica"/>
          <w:sz w:val="22"/>
          <w:szCs w:val="22"/>
        </w:rPr>
        <w:t xml:space="preserve"> By analyzing the changed expression patterns in </w:t>
      </w:r>
      <w:proofErr w:type="spellStart"/>
      <w:r w:rsidRPr="00DF37C2">
        <w:rPr>
          <w:rFonts w:ascii="Helvetica" w:hAnsi="Helvetica"/>
          <w:sz w:val="22"/>
          <w:szCs w:val="22"/>
        </w:rPr>
        <w:t>eTACs</w:t>
      </w:r>
      <w:proofErr w:type="spellEnd"/>
      <w:r w:rsidRPr="00DF37C2">
        <w:rPr>
          <w:rFonts w:ascii="Helvetica" w:hAnsi="Helvetica"/>
          <w:sz w:val="22"/>
          <w:szCs w:val="22"/>
        </w:rPr>
        <w:t xml:space="preserve"> with different domains of AIRE, we can understand which </w:t>
      </w:r>
      <w:r w:rsidR="005D7FFE">
        <w:rPr>
          <w:rFonts w:ascii="Helvetica" w:hAnsi="Helvetica"/>
          <w:sz w:val="22"/>
          <w:szCs w:val="22"/>
        </w:rPr>
        <w:t xml:space="preserve">domains </w:t>
      </w:r>
      <w:r w:rsidRPr="00DF37C2">
        <w:rPr>
          <w:rFonts w:ascii="Helvetica" w:hAnsi="Helvetica"/>
          <w:sz w:val="22"/>
          <w:szCs w:val="22"/>
        </w:rPr>
        <w:t xml:space="preserve">are necessary for the expression of specific TSAs. </w:t>
      </w:r>
    </w:p>
    <w:p w14:paraId="39A1899A" w14:textId="56F82803" w:rsidR="006C533B" w:rsidRDefault="006C533B" w:rsidP="006C77B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Hypothesis: </w:t>
      </w:r>
      <w:r w:rsidR="00C320FE">
        <w:rPr>
          <w:rFonts w:ascii="Helvetica" w:hAnsi="Helvetica"/>
          <w:sz w:val="22"/>
          <w:szCs w:val="22"/>
        </w:rPr>
        <w:t>The expression patterns will differ between wild type and single AIRE domains</w:t>
      </w:r>
      <w:r w:rsidR="00A31C10">
        <w:rPr>
          <w:rFonts w:ascii="Helvetica" w:hAnsi="Helvetica"/>
          <w:sz w:val="22"/>
          <w:szCs w:val="22"/>
        </w:rPr>
        <w:t>.</w:t>
      </w:r>
    </w:p>
    <w:p w14:paraId="08915B43" w14:textId="77777777" w:rsidR="009D5FDE" w:rsidRDefault="009D5FDE"/>
    <w:p w14:paraId="42B7F4FE" w14:textId="77777777" w:rsidR="009D5FDE" w:rsidRDefault="009D5FDE"/>
    <w:p w14:paraId="263E9502" w14:textId="77777777" w:rsidR="009D5FDE" w:rsidRDefault="009D5FDE"/>
    <w:p w14:paraId="49E7344F" w14:textId="77777777" w:rsidR="009D5FDE" w:rsidRDefault="009D5FDE"/>
    <w:p w14:paraId="45CE9896" w14:textId="77777777" w:rsidR="009D5FDE" w:rsidRDefault="009D5FDE"/>
    <w:sectPr w:rsidR="009D5FDE" w:rsidSect="007F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1692" w14:textId="77777777" w:rsidR="00113E7D" w:rsidRDefault="00113E7D" w:rsidP="006C77B0">
      <w:r>
        <w:separator/>
      </w:r>
    </w:p>
  </w:endnote>
  <w:endnote w:type="continuationSeparator" w:id="0">
    <w:p w14:paraId="3137B036" w14:textId="77777777" w:rsidR="00113E7D" w:rsidRDefault="00113E7D" w:rsidP="006C77B0">
      <w:r>
        <w:continuationSeparator/>
      </w:r>
    </w:p>
  </w:endnote>
  <w:endnote w:id="1">
    <w:p w14:paraId="248A9021" w14:textId="77777777" w:rsidR="006C77B0" w:rsidRPr="0079295C" w:rsidRDefault="006C77B0" w:rsidP="006C77B0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</w:t>
      </w:r>
      <w:proofErr w:type="spellStart"/>
      <w:r w:rsidRPr="0079295C">
        <w:rPr>
          <w:sz w:val="20"/>
        </w:rPr>
        <w:t>Kisand</w:t>
      </w:r>
      <w:proofErr w:type="spellEnd"/>
      <w:r w:rsidRPr="0079295C">
        <w:rPr>
          <w:sz w:val="20"/>
        </w:rPr>
        <w:t xml:space="preserve">, Kai and Peterson, </w:t>
      </w:r>
      <w:proofErr w:type="spellStart"/>
      <w:r w:rsidRPr="0079295C">
        <w:rPr>
          <w:sz w:val="20"/>
        </w:rPr>
        <w:t>Pärt</w:t>
      </w:r>
      <w:proofErr w:type="spellEnd"/>
      <w:r w:rsidRPr="0079295C">
        <w:rPr>
          <w:sz w:val="20"/>
        </w:rPr>
        <w:t>. 2015. Autoimmune Polyendocrinopathy Candidiasis Ectodermal Dystrophy. Journal of Clinical Immunology. pp 463-478.</w:t>
      </w:r>
    </w:p>
  </w:endnote>
  <w:endnote w:id="2">
    <w:p w14:paraId="72C7FAC8" w14:textId="77777777" w:rsidR="006C77B0" w:rsidRPr="0079295C" w:rsidRDefault="006C77B0" w:rsidP="006C77B0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Finnish-German APECED Consortium. 1997. An autoimmune disease, APECED, caused by mutations in a novel gene featuring two PHD-type zinc-finger domains. Nature. https://www.ncbi.nlm.nih.gov/pubmed/9398840/​</w:t>
      </w:r>
    </w:p>
  </w:endnote>
  <w:endnote w:id="3">
    <w:p w14:paraId="7CECBEB7" w14:textId="77777777" w:rsidR="006C77B0" w:rsidRPr="003F2287" w:rsidRDefault="006C77B0" w:rsidP="006C77B0">
      <w:pPr>
        <w:pStyle w:val="EndnoteText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3F2287">
        <w:rPr>
          <w:sz w:val="20"/>
          <w:szCs w:val="20"/>
        </w:rPr>
        <w:t xml:space="preserve">Owen et al. 2013. </w:t>
      </w:r>
      <w:proofErr w:type="spellStart"/>
      <w:r w:rsidRPr="003F2287">
        <w:rPr>
          <w:sz w:val="20"/>
          <w:szCs w:val="20"/>
        </w:rPr>
        <w:t>Kuby</w:t>
      </w:r>
      <w:proofErr w:type="spellEnd"/>
      <w:r w:rsidRPr="003F2287">
        <w:rPr>
          <w:sz w:val="20"/>
          <w:szCs w:val="20"/>
        </w:rPr>
        <w:t xml:space="preserve"> Immunology. 7</w:t>
      </w:r>
      <w:r w:rsidRPr="003F2287">
        <w:rPr>
          <w:sz w:val="20"/>
          <w:szCs w:val="20"/>
          <w:vertAlign w:val="superscript"/>
        </w:rPr>
        <w:t>th</w:t>
      </w:r>
      <w:r w:rsidRPr="003F2287">
        <w:rPr>
          <w:sz w:val="20"/>
          <w:szCs w:val="20"/>
        </w:rPr>
        <w:t xml:space="preserve"> edition. </w:t>
      </w:r>
    </w:p>
  </w:endnote>
  <w:endnote w:id="4">
    <w:p w14:paraId="215D809F" w14:textId="77777777" w:rsidR="006C77B0" w:rsidRPr="00D5532F" w:rsidRDefault="006C77B0" w:rsidP="006C77B0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Gardner et al. 2008. </w:t>
      </w:r>
      <w:proofErr w:type="spellStart"/>
      <w:r w:rsidRPr="0079295C">
        <w:rPr>
          <w:sz w:val="20"/>
        </w:rPr>
        <w:t>Deletional</w:t>
      </w:r>
      <w:proofErr w:type="spellEnd"/>
      <w:r w:rsidRPr="0079295C">
        <w:rPr>
          <w:sz w:val="20"/>
        </w:rPr>
        <w:t xml:space="preserve"> Tolerance Mediated by </w:t>
      </w:r>
      <w:proofErr w:type="spellStart"/>
      <w:r w:rsidRPr="0079295C">
        <w:rPr>
          <w:sz w:val="20"/>
        </w:rPr>
        <w:t>Extrathymic</w:t>
      </w:r>
      <w:proofErr w:type="spellEnd"/>
      <w:r w:rsidRPr="0079295C">
        <w:rPr>
          <w:sz w:val="20"/>
        </w:rPr>
        <w:t xml:space="preserve"> </w:t>
      </w:r>
      <w:proofErr w:type="spellStart"/>
      <w:r w:rsidRPr="0079295C">
        <w:rPr>
          <w:sz w:val="20"/>
        </w:rPr>
        <w:t>Aire</w:t>
      </w:r>
      <w:proofErr w:type="spellEnd"/>
      <w:r w:rsidRPr="0079295C">
        <w:rPr>
          <w:sz w:val="20"/>
        </w:rPr>
        <w:t>-Expressing Cells. Science. Vol 231. pp. 843-847.</w:t>
      </w:r>
    </w:p>
  </w:endnote>
  <w:endnote w:id="5">
    <w:p w14:paraId="1B1C1D45" w14:textId="77777777" w:rsidR="006C77B0" w:rsidRPr="0079295C" w:rsidRDefault="006C77B0" w:rsidP="006C77B0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Gardner et al. 2008. </w:t>
      </w:r>
      <w:proofErr w:type="spellStart"/>
      <w:r w:rsidRPr="0079295C">
        <w:rPr>
          <w:sz w:val="20"/>
        </w:rPr>
        <w:t>Deletional</w:t>
      </w:r>
      <w:proofErr w:type="spellEnd"/>
      <w:r w:rsidRPr="0079295C">
        <w:rPr>
          <w:sz w:val="20"/>
        </w:rPr>
        <w:t xml:space="preserve"> Tolerance Mediated by </w:t>
      </w:r>
      <w:proofErr w:type="spellStart"/>
      <w:r w:rsidRPr="0079295C">
        <w:rPr>
          <w:sz w:val="20"/>
        </w:rPr>
        <w:t>Extrathymic</w:t>
      </w:r>
      <w:proofErr w:type="spellEnd"/>
      <w:r w:rsidRPr="0079295C">
        <w:rPr>
          <w:sz w:val="20"/>
        </w:rPr>
        <w:t xml:space="preserve"> </w:t>
      </w:r>
      <w:proofErr w:type="spellStart"/>
      <w:r w:rsidRPr="0079295C">
        <w:rPr>
          <w:sz w:val="20"/>
        </w:rPr>
        <w:t>Aire</w:t>
      </w:r>
      <w:proofErr w:type="spellEnd"/>
      <w:r w:rsidRPr="0079295C">
        <w:rPr>
          <w:sz w:val="20"/>
        </w:rPr>
        <w:t>-Expressing Cells. Science. Vol 231. pp. 843-847.</w:t>
      </w:r>
    </w:p>
    <w:p w14:paraId="209B9AD0" w14:textId="77777777" w:rsidR="006C77B0" w:rsidRDefault="006C77B0" w:rsidP="006C77B0">
      <w:pPr>
        <w:pStyle w:val="EndnoteText"/>
      </w:pPr>
    </w:p>
  </w:endnote>
  <w:endnote w:id="6">
    <w:p w14:paraId="0C8EE0A0" w14:textId="77777777" w:rsidR="006C77B0" w:rsidRDefault="006C77B0" w:rsidP="006C77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 w:line="200" w:lineRule="atLeast"/>
      </w:pPr>
      <w:r>
        <w:rPr>
          <w:rStyle w:val="EndnoteReference"/>
        </w:rPr>
        <w:endnoteRef/>
      </w:r>
      <w:r>
        <w:t xml:space="preserve"> </w:t>
      </w:r>
      <w:r w:rsidRPr="006F4E10">
        <w:t>Inducible Gene Expression and Gene Modification in Transge</w:t>
      </w:r>
      <w:r>
        <w:t xml:space="preserve">nic mice. </w:t>
      </w:r>
      <w:r w:rsidRPr="006F4E10">
        <w:rPr>
          <w:rFonts w:eastAsiaTheme="minorHAnsi" w:cs="Times"/>
          <w:color w:val="000000"/>
          <w:sz w:val="18"/>
          <w:szCs w:val="18"/>
        </w:rPr>
        <w:t>http://jasn.asnjournals.org/content/11/suppl_2/S95/F2.expansion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EE01C" w14:textId="77777777" w:rsidR="00113E7D" w:rsidRDefault="00113E7D" w:rsidP="006C77B0">
      <w:r>
        <w:separator/>
      </w:r>
    </w:p>
  </w:footnote>
  <w:footnote w:type="continuationSeparator" w:id="0">
    <w:p w14:paraId="64F95225" w14:textId="77777777" w:rsidR="00113E7D" w:rsidRDefault="00113E7D" w:rsidP="006C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B0"/>
    <w:rsid w:val="00004B27"/>
    <w:rsid w:val="00012C80"/>
    <w:rsid w:val="000A0E1D"/>
    <w:rsid w:val="000A57CC"/>
    <w:rsid w:val="000C569F"/>
    <w:rsid w:val="000E6AAA"/>
    <w:rsid w:val="00113E7D"/>
    <w:rsid w:val="00124F16"/>
    <w:rsid w:val="001535EA"/>
    <w:rsid w:val="00156151"/>
    <w:rsid w:val="001B736E"/>
    <w:rsid w:val="001F52E5"/>
    <w:rsid w:val="00207BA3"/>
    <w:rsid w:val="002569B6"/>
    <w:rsid w:val="00256ACC"/>
    <w:rsid w:val="0026402A"/>
    <w:rsid w:val="002B3B35"/>
    <w:rsid w:val="002C224B"/>
    <w:rsid w:val="002E4FEC"/>
    <w:rsid w:val="00326E1F"/>
    <w:rsid w:val="003752B2"/>
    <w:rsid w:val="00395BA7"/>
    <w:rsid w:val="003B6955"/>
    <w:rsid w:val="003C758F"/>
    <w:rsid w:val="00456C13"/>
    <w:rsid w:val="00472C43"/>
    <w:rsid w:val="00475748"/>
    <w:rsid w:val="004B6B6F"/>
    <w:rsid w:val="004E61A1"/>
    <w:rsid w:val="005120C8"/>
    <w:rsid w:val="00527278"/>
    <w:rsid w:val="005A0707"/>
    <w:rsid w:val="005A1B46"/>
    <w:rsid w:val="005D6C99"/>
    <w:rsid w:val="005D7FFE"/>
    <w:rsid w:val="0063516F"/>
    <w:rsid w:val="00653E51"/>
    <w:rsid w:val="006B2593"/>
    <w:rsid w:val="006C533B"/>
    <w:rsid w:val="006C77B0"/>
    <w:rsid w:val="006E061A"/>
    <w:rsid w:val="00746ADF"/>
    <w:rsid w:val="007B57B9"/>
    <w:rsid w:val="007F3B0E"/>
    <w:rsid w:val="00841C8E"/>
    <w:rsid w:val="008A6879"/>
    <w:rsid w:val="008F0019"/>
    <w:rsid w:val="008F3973"/>
    <w:rsid w:val="009B7C70"/>
    <w:rsid w:val="009D5FDE"/>
    <w:rsid w:val="00A0425A"/>
    <w:rsid w:val="00A31C10"/>
    <w:rsid w:val="00A6540D"/>
    <w:rsid w:val="00AC5361"/>
    <w:rsid w:val="00AE37E6"/>
    <w:rsid w:val="00B14EE1"/>
    <w:rsid w:val="00B27AC4"/>
    <w:rsid w:val="00B42365"/>
    <w:rsid w:val="00B555E6"/>
    <w:rsid w:val="00B90565"/>
    <w:rsid w:val="00C320FE"/>
    <w:rsid w:val="00D04A23"/>
    <w:rsid w:val="00D174F5"/>
    <w:rsid w:val="00DB6B50"/>
    <w:rsid w:val="00DF37C2"/>
    <w:rsid w:val="00E06C58"/>
    <w:rsid w:val="00E21B06"/>
    <w:rsid w:val="00E631E4"/>
    <w:rsid w:val="00EB1ABF"/>
    <w:rsid w:val="00EB6FDF"/>
    <w:rsid w:val="00EC358D"/>
    <w:rsid w:val="00EE7071"/>
    <w:rsid w:val="00F11A9F"/>
    <w:rsid w:val="00F66763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C4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7B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7B0"/>
    <w:rPr>
      <w:rFonts w:ascii="Times" w:eastAsia="Times" w:hAnsi="Times" w:cs="Times New Roman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C77B0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77B0"/>
    <w:rPr>
      <w:rFonts w:ascii="Times" w:eastAsia="Times" w:hAnsi="Times" w:cs="Times New Roman"/>
    </w:rPr>
  </w:style>
  <w:style w:type="character" w:styleId="EndnoteReference">
    <w:name w:val="endnote reference"/>
    <w:basedOn w:val="DefaultParagraphFont"/>
    <w:uiPriority w:val="99"/>
    <w:unhideWhenUsed/>
    <w:rsid w:val="006C7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1761</Characters>
  <Application>Microsoft Macintosh Word</Application>
  <DocSecurity>0</DocSecurity>
  <Lines>24</Lines>
  <Paragraphs>3</Paragraphs>
  <ScaleCrop>false</ScaleCrop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2017-02-28T23:20:00Z</dcterms:created>
  <dcterms:modified xsi:type="dcterms:W3CDTF">2017-02-28T23:28:00Z</dcterms:modified>
</cp:coreProperties>
</file>